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1f1f1f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1f1f1f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36"/>
          <w:szCs w:val="36"/>
          <w:highlight w:val="white"/>
          <w:rtl w:val="0"/>
        </w:rPr>
        <w:t xml:space="preserve">Заявка на конкурс ініціатив херсонських громадських хабів/центрів/просторів «Разом сильніші»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1f1f1f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2"/>
        <w:gridCol w:w="5099"/>
        <w:tblGridChange w:id="0">
          <w:tblGrid>
            <w:gridCol w:w="4252"/>
            <w:gridCol w:w="5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ініціативи 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 та завдання  ініціативи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Локація реалізації ініціативи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хабу/центру/ простору «Вільні разом», населений пункт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Інформація про хаб та досвід реалізації ініціатив на підтримку херсонців (1-2 абзаци, не більше 300 слів)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 команди, яка буде залучена до реалізації ініціаиви 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Посилання на сайт, сторінку в соціальних мережах простору хабу/центру «Вільні разом»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Прізвище та імʼя керівника хабу/центру/простору,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Прізвище та імʼя керівника ініціативи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 керівника ініціативи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електронної пошти керівника ініціативи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Проблема / потреба, на яку відповідає ініціатива і як вона співвідноситься з тематикою згуртування та стійкості херсонців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Основні заходи / активності та період їх реалізації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Цільова аудиторія (Наприклад: жителі Херсонської громади, які знаходяться в населеному пункті, а також херсонці з інших громад, додатково залучаємо херсонців, що знаходяться в Херсоні онлайн)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кількість учасників, охоплених ініціативою 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Заплановані результати(не більше 500 слів)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 передбачає ініціатива співпрацю з іншими Херсонськими хабами? Якщо так — коротко опишіть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Інформаційна підтримка (як та на яких ресурсах буде висвітлено діяльність в рамках ініціативи)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Загальний бюджет в гривнях (вказати суму 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Файл з бюджетом ініціативи  (вказати так/ні)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 підтримки від партнерського Хабу (довільна форма, за наявності) (вказати так/ні)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Лист підтримки від балансоутримувача про готовність приняти матеріальні цінності на баланс довільна форма (вказати так/ні)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Звертаємо увагу, що після реєстрації та прийняття до розгляду ініціативи від Фонду громади міста Херсон «Захист» може надійти запит щодо необхідності надання організацією додаткових матеріалів (додатків).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br w:type="textWrapping"/>
        <w:br w:type="textWrapping"/>
        <w:br w:type="textWrapping"/>
        <w:t xml:space="preserve">ПІБ керівника ініціативи </w:t>
        <w:tab/>
        <w:tab/>
        <w:tab/>
        <w:tab/>
        <w:tab/>
        <w:tab/>
        <w:tab/>
        <w:t xml:space="preserve">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color w:val="1f1f1f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357" w:top="639" w:left="1808" w:right="102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both"/>
      <w:rPr>
        <w:rFonts w:ascii="Times New Roman" w:cs="Times New Roman" w:eastAsia="Times New Roman" w:hAnsi="Times New Roman"/>
        <w:b w:val="1"/>
        <w:bCs w:val="1"/>
        <w:i w:val="1"/>
        <w:iCs w:val="1"/>
        <w:color w:val="1f1f1f"/>
        <w:sz w:val="48"/>
        <w:szCs w:val="4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  <w:rtl w:val="0"/>
      </w:rPr>
      <w:t xml:space="preserve">Конкурс проводиться Фондом громади міста Херсон «Захист» в межах проєкту «Мережева громада: посилення згуртованості та стійкості херсонців», за підтримки проєкту «Фенікс: Сила спільнот», що виконується Фондом Східна Європа коштом Європейського Союзу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both"/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both"/>
      <w:rPr>
        <w:rFonts w:ascii="Times New Roman" w:cs="Times New Roman" w:eastAsia="Times New Roman" w:hAnsi="Times New Roman"/>
        <w:b w:val="1"/>
        <w:bCs w:val="1"/>
        <w:i w:val="1"/>
        <w:iCs w:val="1"/>
        <w:color w:val="1f1f1f"/>
        <w:sz w:val="48"/>
        <w:szCs w:val="4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22"/>
        <w:szCs w:val="22"/>
        <w:rtl w:val="0"/>
      </w:rPr>
      <w:t xml:space="preserve">Конкурс проводиться Фондом громади міста Херсон «Захист» в межах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  <w:rtl w:val="0"/>
      </w:rPr>
      <w:t xml:space="preserve">проєкту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22"/>
        <w:szCs w:val="22"/>
        <w:rtl w:val="0"/>
      </w:rPr>
      <w:t xml:space="preserve">«Мережева громада: посилення згуртованості та стійкості херсонців»,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  <w:rtl w:val="0"/>
      </w:rPr>
      <w:t xml:space="preserve">за підтримки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22"/>
        <w:szCs w:val="22"/>
        <w:rtl w:val="0"/>
      </w:rPr>
      <w:t xml:space="preserve"> проєкту «Фенікс: Сила спільнот», що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  <w:rtl w:val="0"/>
      </w:rPr>
      <w:t xml:space="preserve">виконується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22"/>
        <w:szCs w:val="22"/>
        <w:rtl w:val="0"/>
      </w:rPr>
      <w:t xml:space="preserve"> Фондом Східна Європа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2"/>
        <w:szCs w:val="22"/>
        <w:rtl w:val="0"/>
      </w:rPr>
      <w:t xml:space="preserve">коштом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22"/>
        <w:szCs w:val="22"/>
        <w:rtl w:val="0"/>
      </w:rPr>
      <w:t xml:space="preserve">Європейського Союзу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114300" distT="114300" distL="114300" distR="114300">
          <wp:extent cx="5760410" cy="635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drawing>
        <wp:inline distB="114300" distT="114300" distL="114300" distR="114300">
          <wp:extent cx="5760410" cy="635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XY7nFeQQt658bSfka0wWXcaOA==">CgMxLjA4AHIhMUFlRXlSeGxsdk1WSFVMc1VKWDJLMkJkTnpkTWdaeXNs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